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</w:p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ПРОЕКТ</w:t>
      </w:r>
    </w:p>
    <w:p w:rsidR="003C3CC5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B32C64" w:rsidRDefault="003C3CC5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</w:t>
      </w:r>
      <w:r w:rsidR="00B32C64">
        <w:rPr>
          <w:rFonts w:ascii="Times New Roman" w:hAnsi="Times New Roman"/>
          <w:b/>
          <w:sz w:val="28"/>
        </w:rPr>
        <w:t xml:space="preserve"> сельского поселения</w:t>
      </w:r>
    </w:p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3C3CC5" w:rsidRDefault="003C3CC5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третьего созыва</w:t>
      </w:r>
    </w:p>
    <w:p w:rsidR="00B32C64" w:rsidRDefault="00B32C64" w:rsidP="00335DFF">
      <w:pPr>
        <w:pStyle w:val="11"/>
        <w:jc w:val="center"/>
        <w:rPr>
          <w:rFonts w:ascii="Times New Roman" w:hAnsi="Times New Roman"/>
          <w:sz w:val="28"/>
        </w:rPr>
      </w:pPr>
    </w:p>
    <w:p w:rsidR="00B32C64" w:rsidRDefault="00B32C64" w:rsidP="00335DFF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B32C64" w:rsidRDefault="00B32C64" w:rsidP="00335DFF">
      <w:pPr>
        <w:pStyle w:val="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B32C64" w:rsidRDefault="00B32C64" w:rsidP="00335DFF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</w:t>
      </w:r>
      <w:r>
        <w:rPr>
          <w:rFonts w:ascii="Times New Roman" w:hAnsi="Times New Roman"/>
          <w:sz w:val="28"/>
        </w:rPr>
        <w:tab/>
        <w:t xml:space="preserve">                   № __</w:t>
      </w:r>
    </w:p>
    <w:p w:rsidR="00B32C64" w:rsidRDefault="003C3CC5" w:rsidP="00335DFF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Александровский</w:t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</w:r>
      <w:r w:rsidR="00B32C64">
        <w:rPr>
          <w:rFonts w:ascii="Times New Roman" w:hAnsi="Times New Roman"/>
          <w:sz w:val="28"/>
        </w:rPr>
        <w:tab/>
        <w:t xml:space="preserve">            Протокол № __</w:t>
      </w:r>
    </w:p>
    <w:p w:rsidR="00B32C64" w:rsidRPr="001F7A3F" w:rsidRDefault="00B32C64" w:rsidP="001F7A3F">
      <w:pPr>
        <w:pStyle w:val="11"/>
        <w:rPr>
          <w:rFonts w:ascii="Times New Roman" w:hAnsi="Times New Roman"/>
          <w:b/>
          <w:sz w:val="24"/>
          <w:szCs w:val="24"/>
        </w:rPr>
      </w:pPr>
    </w:p>
    <w:p w:rsidR="00B32C64" w:rsidRPr="0004160B" w:rsidRDefault="00B32C64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B32C64" w:rsidRPr="0004160B" w:rsidRDefault="00B32C64" w:rsidP="007A3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3C3CC5">
        <w:rPr>
          <w:rFonts w:ascii="Times New Roman" w:hAnsi="Times New Roman"/>
          <w:b/>
          <w:sz w:val="28"/>
          <w:szCs w:val="28"/>
        </w:rPr>
        <w:t>Александровского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B32C64" w:rsidRDefault="00B32C64" w:rsidP="004750E3">
      <w:pPr>
        <w:jc w:val="center"/>
        <w:rPr>
          <w:b/>
          <w:sz w:val="28"/>
          <w:szCs w:val="28"/>
        </w:rPr>
      </w:pPr>
    </w:p>
    <w:p w:rsidR="00B32C64" w:rsidRDefault="00B32C64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04160B">
        <w:rPr>
          <w:szCs w:val="28"/>
        </w:rPr>
        <w:t>Федеральн</w:t>
      </w:r>
      <w:r>
        <w:rPr>
          <w:szCs w:val="28"/>
        </w:rPr>
        <w:t>ым</w:t>
      </w:r>
      <w:r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Pr="0004160B">
        <w:rPr>
          <w:szCs w:val="28"/>
        </w:rPr>
        <w:t xml:space="preserve"> от 06 октября 2003 года №</w:t>
      </w:r>
      <w:r w:rsidR="003C3CC5">
        <w:rPr>
          <w:szCs w:val="28"/>
        </w:rPr>
        <w:t xml:space="preserve"> </w:t>
      </w:r>
      <w:r w:rsidRPr="0004160B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3C3CC5">
        <w:rPr>
          <w:szCs w:val="28"/>
        </w:rPr>
        <w:t xml:space="preserve"> </w:t>
      </w:r>
      <w:r>
        <w:rPr>
          <w:szCs w:val="28"/>
        </w:rPr>
        <w:t>главой 32 Налогового</w:t>
      </w:r>
      <w:r w:rsidRPr="0004160B">
        <w:rPr>
          <w:szCs w:val="28"/>
        </w:rPr>
        <w:t xml:space="preserve"> кодекс</w:t>
      </w:r>
      <w:r>
        <w:rPr>
          <w:szCs w:val="28"/>
        </w:rPr>
        <w:t>а</w:t>
      </w:r>
      <w:r w:rsidRPr="0004160B">
        <w:rPr>
          <w:szCs w:val="28"/>
        </w:rPr>
        <w:t xml:space="preserve"> Российской Федерации</w:t>
      </w:r>
      <w:r>
        <w:rPr>
          <w:szCs w:val="28"/>
        </w:rPr>
        <w:t xml:space="preserve">, </w:t>
      </w:r>
      <w:r w:rsidRPr="005B6AD9">
        <w:rPr>
          <w:szCs w:val="28"/>
        </w:rPr>
        <w:t>Закон</w:t>
      </w:r>
      <w:r>
        <w:rPr>
          <w:szCs w:val="28"/>
        </w:rPr>
        <w:t>ом</w:t>
      </w:r>
      <w:r w:rsidRPr="005B6AD9">
        <w:rPr>
          <w:szCs w:val="28"/>
        </w:rPr>
        <w:t xml:space="preserve"> Краснодарского края от 26</w:t>
      </w:r>
      <w:r>
        <w:rPr>
          <w:szCs w:val="28"/>
        </w:rPr>
        <w:t xml:space="preserve"> ноября </w:t>
      </w:r>
      <w:r w:rsidRPr="005B6AD9">
        <w:rPr>
          <w:szCs w:val="28"/>
        </w:rPr>
        <w:t xml:space="preserve">2003 </w:t>
      </w:r>
      <w:r>
        <w:rPr>
          <w:szCs w:val="28"/>
        </w:rPr>
        <w:t xml:space="preserve">года № </w:t>
      </w:r>
      <w:r w:rsidRPr="005B6AD9">
        <w:rPr>
          <w:szCs w:val="28"/>
        </w:rPr>
        <w:t>620-КЗ</w:t>
      </w:r>
      <w:r>
        <w:rPr>
          <w:szCs w:val="28"/>
        </w:rPr>
        <w:t xml:space="preserve"> «</w:t>
      </w:r>
      <w:r w:rsidRPr="005B6AD9">
        <w:rPr>
          <w:szCs w:val="28"/>
        </w:rPr>
        <w:t>О налоге на имущество организаций</w:t>
      </w:r>
      <w:r>
        <w:rPr>
          <w:szCs w:val="28"/>
        </w:rPr>
        <w:t>»,</w:t>
      </w:r>
      <w:r w:rsidR="003C3CC5">
        <w:rPr>
          <w:szCs w:val="28"/>
        </w:rPr>
        <w:t xml:space="preserve"> </w:t>
      </w:r>
      <w:r w:rsidRPr="000E0D2D">
        <w:rPr>
          <w:szCs w:val="28"/>
        </w:rPr>
        <w:t>Закон</w:t>
      </w:r>
      <w:r>
        <w:rPr>
          <w:szCs w:val="28"/>
        </w:rPr>
        <w:t xml:space="preserve">ом Краснодарского края от </w:t>
      </w:r>
      <w:r w:rsidRPr="000E0D2D">
        <w:rPr>
          <w:szCs w:val="28"/>
        </w:rPr>
        <w:t>4</w:t>
      </w:r>
      <w:r>
        <w:rPr>
          <w:szCs w:val="28"/>
        </w:rPr>
        <w:t xml:space="preserve"> апреля </w:t>
      </w:r>
      <w:r w:rsidRPr="000E0D2D">
        <w:rPr>
          <w:szCs w:val="28"/>
        </w:rPr>
        <w:t>2016</w:t>
      </w:r>
      <w:r>
        <w:rPr>
          <w:szCs w:val="28"/>
        </w:rPr>
        <w:t xml:space="preserve"> года №</w:t>
      </w:r>
      <w:r w:rsidRPr="000E0D2D">
        <w:rPr>
          <w:szCs w:val="28"/>
        </w:rPr>
        <w:t xml:space="preserve"> 3368-КЗ</w:t>
      </w:r>
      <w:r>
        <w:rPr>
          <w:szCs w:val="28"/>
        </w:rPr>
        <w:t xml:space="preserve"> «</w:t>
      </w:r>
      <w:r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szCs w:val="28"/>
        </w:rPr>
        <w:t xml:space="preserve">», Законом Краснодарского края от 22 февраля 2005 года № 836-КЗ «О социальной поддержке многодетных семей в Краснодарском крае», Совет </w:t>
      </w:r>
      <w:r w:rsidR="003C3CC5">
        <w:rPr>
          <w:szCs w:val="28"/>
        </w:rPr>
        <w:t>Александровского</w:t>
      </w:r>
      <w:r>
        <w:rPr>
          <w:szCs w:val="28"/>
        </w:rPr>
        <w:t xml:space="preserve"> сельского </w:t>
      </w:r>
      <w:r w:rsidRPr="0004160B">
        <w:rPr>
          <w:szCs w:val="28"/>
        </w:rPr>
        <w:t xml:space="preserve">поселения </w:t>
      </w:r>
      <w:r>
        <w:rPr>
          <w:szCs w:val="28"/>
        </w:rPr>
        <w:t>Усть-Лабинского</w:t>
      </w:r>
      <w:r w:rsidRPr="0004160B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04160B">
        <w:rPr>
          <w:szCs w:val="28"/>
        </w:rPr>
        <w:t>решил:</w:t>
      </w:r>
    </w:p>
    <w:p w:rsidR="00B32C64" w:rsidRPr="00CC2477" w:rsidRDefault="00B32C64" w:rsidP="009B7537">
      <w:pPr>
        <w:ind w:firstLine="709"/>
        <w:jc w:val="both"/>
        <w:rPr>
          <w:sz w:val="28"/>
          <w:szCs w:val="28"/>
          <w:lang w:eastAsia="ru-RU"/>
        </w:rPr>
      </w:pPr>
      <w:r w:rsidRPr="00CC2477">
        <w:rPr>
          <w:sz w:val="28"/>
          <w:szCs w:val="28"/>
          <w:lang w:eastAsia="ru-RU"/>
        </w:rPr>
        <w:t>1.</w:t>
      </w:r>
      <w:r w:rsidR="00A541F5" w:rsidRPr="00CC2477">
        <w:rPr>
          <w:sz w:val="28"/>
          <w:szCs w:val="28"/>
          <w:lang w:eastAsia="ru-RU"/>
        </w:rPr>
        <w:t>В</w:t>
      </w:r>
      <w:r w:rsidRPr="00CC2477">
        <w:rPr>
          <w:sz w:val="28"/>
          <w:szCs w:val="28"/>
          <w:lang w:eastAsia="ru-RU"/>
        </w:rPr>
        <w:t xml:space="preserve">вести на территории </w:t>
      </w:r>
      <w:r w:rsidR="003C3CC5" w:rsidRPr="00CC2477">
        <w:rPr>
          <w:sz w:val="28"/>
          <w:szCs w:val="28"/>
          <w:lang w:eastAsia="ru-RU"/>
        </w:rPr>
        <w:t>Александровского</w:t>
      </w:r>
      <w:r w:rsidRPr="00CC2477">
        <w:rPr>
          <w:sz w:val="28"/>
          <w:szCs w:val="28"/>
          <w:lang w:eastAsia="ru-RU"/>
        </w:rPr>
        <w:t xml:space="preserve"> сельского поселения Усть-Лабинского района налог на имущество физических лиц, исходя из кадастровой стоимости объектов налогообложения.</w:t>
      </w:r>
    </w:p>
    <w:p w:rsidR="00B32C64" w:rsidRPr="00CC2477" w:rsidRDefault="00B32C64" w:rsidP="009B7537">
      <w:pPr>
        <w:ind w:firstLine="709"/>
        <w:jc w:val="both"/>
        <w:rPr>
          <w:sz w:val="28"/>
          <w:szCs w:val="28"/>
        </w:rPr>
      </w:pPr>
      <w:r w:rsidRPr="00CC2477">
        <w:rPr>
          <w:sz w:val="28"/>
          <w:szCs w:val="28"/>
        </w:rPr>
        <w:t>2.Налоговая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РФ.</w:t>
      </w:r>
    </w:p>
    <w:p w:rsidR="00B32C64" w:rsidRDefault="00B32C64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налоговые ставки в следующих размерах исходя из кадастровой стоимости объектов налогообложения: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4"/>
        <w:gridCol w:w="1134"/>
      </w:tblGrid>
      <w:tr w:rsidR="006731AF" w:rsidRPr="00285BB6" w:rsidTr="001763BE">
        <w:trPr>
          <w:trHeight w:val="451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31AF" w:rsidRPr="00285BB6" w:rsidRDefault="006731AF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731AF" w:rsidRPr="00285BB6" w:rsidRDefault="006731AF" w:rsidP="0083030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31AF" w:rsidRPr="00285BB6" w:rsidRDefault="006731AF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1AF" w:rsidRPr="00285BB6" w:rsidRDefault="006731AF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B32C64" w:rsidRPr="00285BB6" w:rsidTr="008B1E89">
        <w:trPr>
          <w:trHeight w:val="44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1. Жилые дома, жилые помещения (квартира, комната)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C64" w:rsidRPr="00285BB6" w:rsidRDefault="001763BE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0,2</w:t>
            </w:r>
          </w:p>
        </w:tc>
      </w:tr>
      <w:tr w:rsidR="00B32C64" w:rsidRPr="00285BB6" w:rsidTr="001763BE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32C64" w:rsidRPr="00285BB6" w:rsidRDefault="001763BE" w:rsidP="002B765B">
            <w:pPr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0,2</w:t>
            </w:r>
          </w:p>
        </w:tc>
      </w:tr>
      <w:tr w:rsidR="00B32C64" w:rsidRPr="00285BB6" w:rsidTr="007210EC">
        <w:trPr>
          <w:trHeight w:val="67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3. 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32C64" w:rsidRPr="00285BB6" w:rsidRDefault="001763BE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0,2</w:t>
            </w:r>
          </w:p>
        </w:tc>
      </w:tr>
      <w:tr w:rsidR="00B32C64" w:rsidRPr="00285BB6" w:rsidTr="001763BE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4. Гаражи и </w:t>
            </w:r>
            <w:proofErr w:type="spellStart"/>
            <w:r w:rsidRPr="00285BB6">
              <w:rPr>
                <w:rFonts w:eastAsia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285BB6">
              <w:rPr>
                <w:rFonts w:eastAsia="Times New Roman"/>
                <w:sz w:val="28"/>
                <w:szCs w:val="28"/>
                <w:lang w:eastAsia="en-US"/>
              </w:rPr>
              <w:t>-места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B32C64" w:rsidRPr="00285BB6" w:rsidRDefault="00226426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26426">
              <w:rPr>
                <w:rFonts w:eastAsia="Calibri"/>
                <w:sz w:val="28"/>
                <w:szCs w:val="28"/>
                <w:lang w:eastAsia="en-US"/>
              </w:rPr>
              <w:t>0,3</w:t>
            </w:r>
            <w:bookmarkStart w:id="0" w:name="_GoBack"/>
            <w:bookmarkEnd w:id="0"/>
          </w:p>
        </w:tc>
      </w:tr>
      <w:tr w:rsidR="00B32C64" w:rsidRPr="00285BB6" w:rsidTr="008B1E89">
        <w:trPr>
          <w:trHeight w:val="18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5.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50 кв. м</w:t>
              </w:r>
            </w:smartTag>
            <w:r w:rsidRPr="00285BB6">
              <w:rPr>
                <w:rFonts w:eastAsia="Times New Roman"/>
                <w:sz w:val="28"/>
                <w:szCs w:val="28"/>
                <w:lang w:eastAsia="en-US"/>
              </w:rPr>
              <w:t>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C64" w:rsidRPr="00285BB6" w:rsidRDefault="001763BE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0,2</w:t>
            </w:r>
          </w:p>
        </w:tc>
      </w:tr>
      <w:tr w:rsidR="00B32C64" w:rsidRPr="00285BB6" w:rsidTr="001763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7" w:history="1"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пунктом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7 статьи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378.2</w:t>
              </w:r>
            </w:hyperlink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НК РФ, в отношении объектов налогообложения, предусмотренных </w:t>
            </w:r>
            <w:hyperlink r:id="rId8" w:history="1"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абзацем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2 пункта</w:t>
              </w:r>
              <w:r w:rsidR="006731AF" w:rsidRPr="00285BB6">
                <w:rPr>
                  <w:rFonts w:eastAsia="Times New Roman"/>
                  <w:sz w:val="28"/>
                  <w:szCs w:val="28"/>
                  <w:lang w:eastAsia="en-US"/>
                </w:rPr>
                <w:t xml:space="preserve"> </w:t>
              </w:r>
              <w:r w:rsidRPr="00285BB6">
                <w:rPr>
                  <w:rFonts w:eastAsia="Times New Roman"/>
                  <w:sz w:val="28"/>
                  <w:szCs w:val="28"/>
                  <w:lang w:eastAsia="en-US"/>
                </w:rPr>
                <w:t>10 статьи 378.2</w:t>
              </w:r>
            </w:hyperlink>
            <w:r w:rsidRPr="00285BB6">
              <w:rPr>
                <w:rFonts w:eastAsia="Times New Roman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C64" w:rsidRPr="00285BB6" w:rsidRDefault="00B32C6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ab/>
            </w:r>
          </w:p>
          <w:p w:rsidR="00B32C64" w:rsidRPr="00285BB6" w:rsidRDefault="00B32C6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B32C64" w:rsidRPr="00285BB6" w:rsidRDefault="00B32C64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6731AF" w:rsidRPr="00285BB6">
              <w:rPr>
                <w:rFonts w:eastAsia="Times New Roman"/>
                <w:sz w:val="28"/>
                <w:szCs w:val="28"/>
                <w:lang w:eastAsia="en-US"/>
              </w:rPr>
              <w:t>,0</w:t>
            </w:r>
          </w:p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B32C64" w:rsidRPr="00285BB6" w:rsidTr="001763BE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2.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C64" w:rsidRPr="00285BB6" w:rsidRDefault="006731AF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2,0</w:t>
            </w:r>
          </w:p>
        </w:tc>
      </w:tr>
      <w:tr w:rsidR="00B32C64" w:rsidRPr="00285BB6" w:rsidTr="001763B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C64" w:rsidRPr="00285BB6" w:rsidRDefault="00B32C64" w:rsidP="00D43AB6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1. Прочие объекты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64" w:rsidRPr="00285BB6" w:rsidRDefault="00B32C64" w:rsidP="002B765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285BB6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B32C64" w:rsidRPr="00721B0C" w:rsidRDefault="00B32C64" w:rsidP="00A541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21B0C">
        <w:rPr>
          <w:rFonts w:eastAsia="Times New Roman"/>
          <w:sz w:val="28"/>
          <w:szCs w:val="28"/>
          <w:lang w:eastAsia="ru-RU"/>
        </w:rPr>
        <w:t xml:space="preserve">4. </w:t>
      </w:r>
      <w:r w:rsidR="004019C3">
        <w:rPr>
          <w:sz w:val="28"/>
          <w:szCs w:val="28"/>
        </w:rPr>
        <w:t xml:space="preserve">Право на налоговую льготу имеют категории налогоплательщиков, определенные </w:t>
      </w:r>
      <w:proofErr w:type="gramStart"/>
      <w:r w:rsidR="004019C3">
        <w:rPr>
          <w:sz w:val="28"/>
          <w:szCs w:val="28"/>
        </w:rPr>
        <w:t>статьей</w:t>
      </w:r>
      <w:r w:rsidRPr="00721B0C">
        <w:rPr>
          <w:sz w:val="28"/>
          <w:szCs w:val="28"/>
        </w:rPr>
        <w:t xml:space="preserve">  407</w:t>
      </w:r>
      <w:proofErr w:type="gramEnd"/>
      <w:r w:rsidR="004019C3">
        <w:rPr>
          <w:sz w:val="28"/>
          <w:szCs w:val="28"/>
        </w:rPr>
        <w:t xml:space="preserve"> «Налоговые льготы»</w:t>
      </w:r>
      <w:r w:rsidR="008B1E89">
        <w:rPr>
          <w:sz w:val="28"/>
          <w:szCs w:val="28"/>
        </w:rPr>
        <w:t xml:space="preserve"> </w:t>
      </w:r>
      <w:r w:rsidRPr="00721B0C">
        <w:rPr>
          <w:sz w:val="28"/>
          <w:szCs w:val="28"/>
        </w:rPr>
        <w:t>главы 32</w:t>
      </w:r>
      <w:r w:rsidR="004019C3">
        <w:rPr>
          <w:sz w:val="28"/>
          <w:szCs w:val="28"/>
        </w:rPr>
        <w:t xml:space="preserve"> </w:t>
      </w:r>
      <w:r w:rsidR="004019C3" w:rsidRPr="00721B0C">
        <w:rPr>
          <w:sz w:val="28"/>
          <w:szCs w:val="28"/>
        </w:rPr>
        <w:t>«Нало</w:t>
      </w:r>
      <w:r w:rsidR="004019C3">
        <w:rPr>
          <w:sz w:val="28"/>
          <w:szCs w:val="28"/>
        </w:rPr>
        <w:t>г на имущество физических лиц»</w:t>
      </w:r>
      <w:r w:rsidRPr="00721B0C">
        <w:rPr>
          <w:sz w:val="28"/>
          <w:szCs w:val="28"/>
        </w:rPr>
        <w:t xml:space="preserve">  Налогового кодекса Российской Федерации</w:t>
      </w:r>
      <w:r w:rsidR="00721B0C" w:rsidRPr="00721B0C">
        <w:rPr>
          <w:sz w:val="28"/>
          <w:szCs w:val="28"/>
        </w:rPr>
        <w:t>.</w:t>
      </w:r>
    </w:p>
    <w:p w:rsidR="00B32C64" w:rsidRDefault="00A541F5" w:rsidP="00A5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3C2B1F">
        <w:rPr>
          <w:sz w:val="28"/>
          <w:szCs w:val="28"/>
        </w:rPr>
        <w:t>Финансовому отделу администрации Александровского сельского поселения Усть-Лабинского района (</w:t>
      </w:r>
      <w:proofErr w:type="spellStart"/>
      <w:r w:rsidR="003C2B1F">
        <w:rPr>
          <w:sz w:val="28"/>
          <w:szCs w:val="28"/>
        </w:rPr>
        <w:t>Чехонацкая</w:t>
      </w:r>
      <w:proofErr w:type="spellEnd"/>
      <w:r w:rsidR="003C2B1F">
        <w:rPr>
          <w:sz w:val="28"/>
          <w:szCs w:val="28"/>
        </w:rPr>
        <w:t>) направить н</w:t>
      </w:r>
      <w:r w:rsidR="00B32C64">
        <w:rPr>
          <w:sz w:val="28"/>
          <w:szCs w:val="28"/>
        </w:rPr>
        <w:t>астоящее решение в Межрайонную инспекцию Федеральной налоговой службы России № 14 по Краснодарскому краю для руководства в работе.</w:t>
      </w:r>
    </w:p>
    <w:p w:rsidR="00B32C64" w:rsidRDefault="00A541F5" w:rsidP="00A54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C64" w:rsidRPr="009B753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B32C64" w:rsidRPr="0007270D">
        <w:rPr>
          <w:sz w:val="28"/>
          <w:szCs w:val="28"/>
        </w:rPr>
        <w:t>ешение</w:t>
      </w:r>
      <w:r w:rsidR="00B32C6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Александровского</w:t>
      </w:r>
      <w:r w:rsidR="00B32C64">
        <w:rPr>
          <w:sz w:val="28"/>
          <w:szCs w:val="28"/>
        </w:rPr>
        <w:t xml:space="preserve"> сельского поселения Усть-Лабинского района от </w:t>
      </w:r>
      <w:r>
        <w:rPr>
          <w:sz w:val="28"/>
          <w:szCs w:val="28"/>
        </w:rPr>
        <w:t>27 октября</w:t>
      </w:r>
      <w:r w:rsidR="00B32C6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5</w:t>
      </w:r>
      <w:r w:rsidR="00B32C64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№ 2)</w:t>
      </w:r>
      <w:r w:rsidR="00B32C64">
        <w:rPr>
          <w:sz w:val="28"/>
          <w:szCs w:val="28"/>
        </w:rPr>
        <w:t xml:space="preserve"> «О </w:t>
      </w:r>
      <w:r w:rsidR="00B32C64" w:rsidRPr="0007270D">
        <w:rPr>
          <w:sz w:val="28"/>
          <w:szCs w:val="28"/>
        </w:rPr>
        <w:t>налог</w:t>
      </w:r>
      <w:r w:rsidR="00B32C64">
        <w:rPr>
          <w:sz w:val="28"/>
          <w:szCs w:val="28"/>
        </w:rPr>
        <w:t>е</w:t>
      </w:r>
      <w:r w:rsidR="00B32C64" w:rsidRPr="0007270D">
        <w:rPr>
          <w:sz w:val="28"/>
          <w:szCs w:val="28"/>
        </w:rPr>
        <w:t xml:space="preserve"> на имущество физических лиц на территории </w:t>
      </w:r>
      <w:r>
        <w:rPr>
          <w:sz w:val="28"/>
          <w:szCs w:val="28"/>
        </w:rPr>
        <w:t>Александровского</w:t>
      </w:r>
      <w:r w:rsidR="00B32C64">
        <w:rPr>
          <w:sz w:val="28"/>
          <w:szCs w:val="28"/>
        </w:rPr>
        <w:t xml:space="preserve"> сельского </w:t>
      </w:r>
      <w:r w:rsidR="00B32C64" w:rsidRPr="0007270D">
        <w:rPr>
          <w:sz w:val="28"/>
          <w:szCs w:val="28"/>
        </w:rPr>
        <w:t xml:space="preserve"> поселения </w:t>
      </w:r>
      <w:r w:rsidR="00B32C64">
        <w:rPr>
          <w:sz w:val="28"/>
          <w:szCs w:val="28"/>
        </w:rPr>
        <w:t>Усть-Лабинского</w:t>
      </w:r>
      <w:r w:rsidR="00B32C64" w:rsidRPr="0007270D">
        <w:rPr>
          <w:sz w:val="28"/>
          <w:szCs w:val="28"/>
        </w:rPr>
        <w:t xml:space="preserve"> района</w:t>
      </w:r>
      <w:r w:rsidR="00B32C64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 w:rsidR="00B32C64">
        <w:rPr>
          <w:sz w:val="28"/>
          <w:szCs w:val="28"/>
        </w:rPr>
        <w:t xml:space="preserve">. </w:t>
      </w:r>
    </w:p>
    <w:p w:rsidR="00A541F5" w:rsidRDefault="00A541F5" w:rsidP="00A54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C2B1F">
        <w:rPr>
          <w:sz w:val="28"/>
          <w:szCs w:val="28"/>
        </w:rPr>
        <w:t xml:space="preserve"> Общему отделу администрации Александровского сельского поселения Усть-Лабинского района (Слесаренко) о</w:t>
      </w:r>
      <w:r>
        <w:rPr>
          <w:sz w:val="28"/>
          <w:szCs w:val="28"/>
        </w:rPr>
        <w:t>публиковать настоящее решение в районной газете «Сельская Новь» и разместить на официальном сайте Александровского сельского поселения Усть-Лабинского района в информационно-телекоммуникационной сети «Интернет».</w:t>
      </w:r>
    </w:p>
    <w:p w:rsidR="00B32C64" w:rsidRDefault="00A541F5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2C64">
        <w:rPr>
          <w:sz w:val="28"/>
          <w:szCs w:val="28"/>
        </w:rPr>
        <w:t>.  Настоящее решение вступает в силу</w:t>
      </w:r>
      <w:r>
        <w:rPr>
          <w:sz w:val="28"/>
          <w:szCs w:val="28"/>
        </w:rPr>
        <w:t xml:space="preserve"> </w:t>
      </w:r>
      <w:r w:rsidR="00B32C64">
        <w:rPr>
          <w:sz w:val="28"/>
          <w:szCs w:val="28"/>
        </w:rPr>
        <w:t xml:space="preserve">по истечении одного месяца со дня </w:t>
      </w:r>
      <w:r>
        <w:rPr>
          <w:sz w:val="28"/>
          <w:szCs w:val="28"/>
        </w:rPr>
        <w:t xml:space="preserve">его официального опубликования </w:t>
      </w:r>
      <w:r w:rsidR="00721B0C">
        <w:rPr>
          <w:sz w:val="28"/>
          <w:szCs w:val="28"/>
        </w:rPr>
        <w:t>но не ранее 01 января 2017 года</w:t>
      </w:r>
      <w:r>
        <w:rPr>
          <w:sz w:val="28"/>
          <w:szCs w:val="28"/>
        </w:rPr>
        <w:t>.</w:t>
      </w:r>
    </w:p>
    <w:p w:rsidR="00B32C64" w:rsidRDefault="00B32C64" w:rsidP="0004160B">
      <w:pPr>
        <w:jc w:val="both"/>
        <w:rPr>
          <w:iCs/>
          <w:sz w:val="28"/>
          <w:szCs w:val="28"/>
        </w:rPr>
      </w:pPr>
    </w:p>
    <w:p w:rsidR="00B32C64" w:rsidRDefault="00B32C64" w:rsidP="0004160B">
      <w:pPr>
        <w:jc w:val="both"/>
        <w:rPr>
          <w:iCs/>
          <w:sz w:val="28"/>
          <w:szCs w:val="28"/>
        </w:rPr>
      </w:pPr>
    </w:p>
    <w:p w:rsidR="00A541F5" w:rsidRDefault="00A541F5" w:rsidP="0004160B">
      <w:pPr>
        <w:jc w:val="both"/>
        <w:rPr>
          <w:iCs/>
          <w:sz w:val="28"/>
          <w:szCs w:val="28"/>
        </w:rPr>
      </w:pPr>
    </w:p>
    <w:p w:rsidR="00A541F5" w:rsidRPr="0004160B" w:rsidRDefault="00A541F5" w:rsidP="0004160B">
      <w:pPr>
        <w:jc w:val="both"/>
        <w:rPr>
          <w:iCs/>
          <w:sz w:val="28"/>
          <w:szCs w:val="28"/>
        </w:rPr>
      </w:pPr>
    </w:p>
    <w:p w:rsidR="00A541F5" w:rsidRDefault="003F6E3B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Исполняющий обязанности главы</w:t>
      </w:r>
    </w:p>
    <w:p w:rsidR="00B32C64" w:rsidRDefault="00A541F5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B32C64">
        <w:rPr>
          <w:sz w:val="28"/>
          <w:szCs w:val="28"/>
        </w:rPr>
        <w:t xml:space="preserve"> сельского поселения</w:t>
      </w:r>
    </w:p>
    <w:p w:rsidR="00B32C64" w:rsidRDefault="00B32C64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</w:t>
      </w:r>
      <w:r w:rsidR="003F6E3B">
        <w:rPr>
          <w:sz w:val="28"/>
          <w:szCs w:val="28"/>
        </w:rPr>
        <w:t xml:space="preserve">                              Е.В. Слесаренко</w:t>
      </w:r>
    </w:p>
    <w:p w:rsidR="00B32C64" w:rsidRDefault="00B32C64" w:rsidP="00311E92">
      <w:pPr>
        <w:tabs>
          <w:tab w:val="left" w:pos="2145"/>
        </w:tabs>
        <w:rPr>
          <w:sz w:val="28"/>
          <w:szCs w:val="28"/>
        </w:rPr>
      </w:pPr>
    </w:p>
    <w:p w:rsidR="00B32C64" w:rsidRDefault="00B32C64" w:rsidP="00311E92">
      <w:pPr>
        <w:tabs>
          <w:tab w:val="left" w:pos="2145"/>
        </w:tabs>
        <w:rPr>
          <w:sz w:val="28"/>
          <w:szCs w:val="28"/>
        </w:rPr>
      </w:pPr>
    </w:p>
    <w:p w:rsidR="00B32C64" w:rsidRPr="00311E92" w:rsidRDefault="00B32C64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32C64" w:rsidRPr="00311E92" w:rsidSect="005F13AD">
      <w:headerReference w:type="default" r:id="rId9"/>
      <w:pgSz w:w="11906" w:h="16838"/>
      <w:pgMar w:top="761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F2" w:rsidRDefault="00285EF2" w:rsidP="00D94512">
      <w:r>
        <w:separator/>
      </w:r>
    </w:p>
  </w:endnote>
  <w:endnote w:type="continuationSeparator" w:id="0">
    <w:p w:rsidR="00285EF2" w:rsidRDefault="00285EF2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F2" w:rsidRDefault="00285EF2" w:rsidP="00D94512">
      <w:r>
        <w:separator/>
      </w:r>
    </w:p>
  </w:footnote>
  <w:footnote w:type="continuationSeparator" w:id="0">
    <w:p w:rsidR="00285EF2" w:rsidRDefault="00285EF2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64" w:rsidRPr="0083030D" w:rsidRDefault="00B32C64">
    <w:pPr>
      <w:pStyle w:val="ac"/>
      <w:jc w:val="center"/>
      <w:rPr>
        <w:sz w:val="28"/>
      </w:rPr>
    </w:pPr>
    <w:r w:rsidRPr="0083030D">
      <w:rPr>
        <w:sz w:val="28"/>
      </w:rPr>
      <w:fldChar w:fldCharType="begin"/>
    </w:r>
    <w:r w:rsidRPr="0083030D">
      <w:rPr>
        <w:sz w:val="28"/>
      </w:rPr>
      <w:instrText>PAGE   \* MERGEFORMAT</w:instrText>
    </w:r>
    <w:r w:rsidRPr="0083030D">
      <w:rPr>
        <w:sz w:val="28"/>
      </w:rPr>
      <w:fldChar w:fldCharType="separate"/>
    </w:r>
    <w:r w:rsidR="008B1E89">
      <w:rPr>
        <w:noProof/>
        <w:sz w:val="28"/>
      </w:rPr>
      <w:t>2</w:t>
    </w:r>
    <w:r w:rsidRPr="0083030D">
      <w:rPr>
        <w:sz w:val="28"/>
      </w:rPr>
      <w:fldChar w:fldCharType="end"/>
    </w:r>
  </w:p>
  <w:p w:rsidR="00B32C64" w:rsidRPr="0083030D" w:rsidRDefault="00B32C64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CC3"/>
    <w:rsid w:val="000002C8"/>
    <w:rsid w:val="00002B0B"/>
    <w:rsid w:val="00030C18"/>
    <w:rsid w:val="00031B08"/>
    <w:rsid w:val="00032148"/>
    <w:rsid w:val="0004160B"/>
    <w:rsid w:val="000458B7"/>
    <w:rsid w:val="00055D43"/>
    <w:rsid w:val="0006091B"/>
    <w:rsid w:val="00060CF9"/>
    <w:rsid w:val="00064352"/>
    <w:rsid w:val="00067DF5"/>
    <w:rsid w:val="0007270D"/>
    <w:rsid w:val="00073992"/>
    <w:rsid w:val="000B1A09"/>
    <w:rsid w:val="000B3748"/>
    <w:rsid w:val="000B7681"/>
    <w:rsid w:val="000C3798"/>
    <w:rsid w:val="000C783C"/>
    <w:rsid w:val="000E0D2D"/>
    <w:rsid w:val="000E1893"/>
    <w:rsid w:val="000F6E36"/>
    <w:rsid w:val="000F6FBF"/>
    <w:rsid w:val="00103A08"/>
    <w:rsid w:val="00106325"/>
    <w:rsid w:val="00115B81"/>
    <w:rsid w:val="0012667A"/>
    <w:rsid w:val="0013370A"/>
    <w:rsid w:val="00141E43"/>
    <w:rsid w:val="001427E2"/>
    <w:rsid w:val="0014394E"/>
    <w:rsid w:val="001632AF"/>
    <w:rsid w:val="00163899"/>
    <w:rsid w:val="0016488B"/>
    <w:rsid w:val="001763BE"/>
    <w:rsid w:val="001A19AA"/>
    <w:rsid w:val="001C5582"/>
    <w:rsid w:val="001D172C"/>
    <w:rsid w:val="001D3E80"/>
    <w:rsid w:val="001F7A3F"/>
    <w:rsid w:val="002073FA"/>
    <w:rsid w:val="00222B76"/>
    <w:rsid w:val="0022642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BB6"/>
    <w:rsid w:val="00285C75"/>
    <w:rsid w:val="00285EF2"/>
    <w:rsid w:val="002A1F1A"/>
    <w:rsid w:val="002A228D"/>
    <w:rsid w:val="002A70A6"/>
    <w:rsid w:val="002A70E8"/>
    <w:rsid w:val="002B4C03"/>
    <w:rsid w:val="002B765B"/>
    <w:rsid w:val="002C3048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35DFF"/>
    <w:rsid w:val="00360072"/>
    <w:rsid w:val="00380EA7"/>
    <w:rsid w:val="00386CA6"/>
    <w:rsid w:val="00396AB3"/>
    <w:rsid w:val="00396B84"/>
    <w:rsid w:val="003A7831"/>
    <w:rsid w:val="003B1661"/>
    <w:rsid w:val="003B54E6"/>
    <w:rsid w:val="003C2B1F"/>
    <w:rsid w:val="003C3CC5"/>
    <w:rsid w:val="003E78FF"/>
    <w:rsid w:val="003F6E3B"/>
    <w:rsid w:val="004019C3"/>
    <w:rsid w:val="00401BF5"/>
    <w:rsid w:val="004204F3"/>
    <w:rsid w:val="00433BAB"/>
    <w:rsid w:val="00440558"/>
    <w:rsid w:val="004471A9"/>
    <w:rsid w:val="00461EC9"/>
    <w:rsid w:val="00471656"/>
    <w:rsid w:val="004750E3"/>
    <w:rsid w:val="004A1818"/>
    <w:rsid w:val="004A5D0C"/>
    <w:rsid w:val="004A7A31"/>
    <w:rsid w:val="004C6A9A"/>
    <w:rsid w:val="004E2226"/>
    <w:rsid w:val="004F3C7A"/>
    <w:rsid w:val="004F467F"/>
    <w:rsid w:val="004F7D71"/>
    <w:rsid w:val="005277DB"/>
    <w:rsid w:val="005401CD"/>
    <w:rsid w:val="00546380"/>
    <w:rsid w:val="00556288"/>
    <w:rsid w:val="005816C3"/>
    <w:rsid w:val="0058170F"/>
    <w:rsid w:val="005907A1"/>
    <w:rsid w:val="005A0BDA"/>
    <w:rsid w:val="005A5D0E"/>
    <w:rsid w:val="005B176E"/>
    <w:rsid w:val="005B4604"/>
    <w:rsid w:val="005B6AD9"/>
    <w:rsid w:val="005C1C2F"/>
    <w:rsid w:val="005C4C04"/>
    <w:rsid w:val="005E08F2"/>
    <w:rsid w:val="005E29BA"/>
    <w:rsid w:val="005E2D61"/>
    <w:rsid w:val="005E5F7D"/>
    <w:rsid w:val="005F0D2E"/>
    <w:rsid w:val="005F13AD"/>
    <w:rsid w:val="005F1F35"/>
    <w:rsid w:val="005F45AB"/>
    <w:rsid w:val="005F7940"/>
    <w:rsid w:val="00606D04"/>
    <w:rsid w:val="006255FD"/>
    <w:rsid w:val="00640972"/>
    <w:rsid w:val="006457E1"/>
    <w:rsid w:val="00645E93"/>
    <w:rsid w:val="00653F71"/>
    <w:rsid w:val="006731AF"/>
    <w:rsid w:val="006760ED"/>
    <w:rsid w:val="00684618"/>
    <w:rsid w:val="006847DB"/>
    <w:rsid w:val="00685F51"/>
    <w:rsid w:val="00687A46"/>
    <w:rsid w:val="006D49B6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0EC"/>
    <w:rsid w:val="00721311"/>
    <w:rsid w:val="00721B0C"/>
    <w:rsid w:val="007325A8"/>
    <w:rsid w:val="00733B64"/>
    <w:rsid w:val="00735582"/>
    <w:rsid w:val="00736FB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A34B2"/>
    <w:rsid w:val="007A3A1F"/>
    <w:rsid w:val="007B1484"/>
    <w:rsid w:val="007B51CA"/>
    <w:rsid w:val="007D360D"/>
    <w:rsid w:val="007E116D"/>
    <w:rsid w:val="007E227F"/>
    <w:rsid w:val="007E265C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659DD"/>
    <w:rsid w:val="00882C2A"/>
    <w:rsid w:val="008873A9"/>
    <w:rsid w:val="008B1E89"/>
    <w:rsid w:val="008B2AB2"/>
    <w:rsid w:val="008B38E7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82A82"/>
    <w:rsid w:val="00984F60"/>
    <w:rsid w:val="00992AC0"/>
    <w:rsid w:val="009B599F"/>
    <w:rsid w:val="009B7537"/>
    <w:rsid w:val="009D0E61"/>
    <w:rsid w:val="009D39E4"/>
    <w:rsid w:val="009E0BB2"/>
    <w:rsid w:val="009E267A"/>
    <w:rsid w:val="009F4CFB"/>
    <w:rsid w:val="009F5D5C"/>
    <w:rsid w:val="00A00DC7"/>
    <w:rsid w:val="00A1419A"/>
    <w:rsid w:val="00A36194"/>
    <w:rsid w:val="00A456A3"/>
    <w:rsid w:val="00A53733"/>
    <w:rsid w:val="00A541F5"/>
    <w:rsid w:val="00A71B9D"/>
    <w:rsid w:val="00A76D7C"/>
    <w:rsid w:val="00A8616C"/>
    <w:rsid w:val="00AA6EEA"/>
    <w:rsid w:val="00AB30E1"/>
    <w:rsid w:val="00AD7D76"/>
    <w:rsid w:val="00AE7D60"/>
    <w:rsid w:val="00B01DD2"/>
    <w:rsid w:val="00B16E69"/>
    <w:rsid w:val="00B21B01"/>
    <w:rsid w:val="00B23DA8"/>
    <w:rsid w:val="00B27B95"/>
    <w:rsid w:val="00B32C64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32AB8"/>
    <w:rsid w:val="00C43617"/>
    <w:rsid w:val="00C476EC"/>
    <w:rsid w:val="00C52B4A"/>
    <w:rsid w:val="00C54435"/>
    <w:rsid w:val="00C72F14"/>
    <w:rsid w:val="00C7514A"/>
    <w:rsid w:val="00C808C9"/>
    <w:rsid w:val="00C8536C"/>
    <w:rsid w:val="00C925C6"/>
    <w:rsid w:val="00CB5AE8"/>
    <w:rsid w:val="00CB7D4F"/>
    <w:rsid w:val="00CC1AFB"/>
    <w:rsid w:val="00CC2477"/>
    <w:rsid w:val="00CC6E62"/>
    <w:rsid w:val="00CD4672"/>
    <w:rsid w:val="00CD63C5"/>
    <w:rsid w:val="00CE333F"/>
    <w:rsid w:val="00D14965"/>
    <w:rsid w:val="00D20E11"/>
    <w:rsid w:val="00D24FE9"/>
    <w:rsid w:val="00D43AB6"/>
    <w:rsid w:val="00D4572B"/>
    <w:rsid w:val="00D805BD"/>
    <w:rsid w:val="00D8148E"/>
    <w:rsid w:val="00D85A3C"/>
    <w:rsid w:val="00D94512"/>
    <w:rsid w:val="00DA65E3"/>
    <w:rsid w:val="00DB0A54"/>
    <w:rsid w:val="00E11DC0"/>
    <w:rsid w:val="00E13A3F"/>
    <w:rsid w:val="00E1434E"/>
    <w:rsid w:val="00E2772B"/>
    <w:rsid w:val="00E3093B"/>
    <w:rsid w:val="00E311B2"/>
    <w:rsid w:val="00E34D06"/>
    <w:rsid w:val="00E35B59"/>
    <w:rsid w:val="00E4747C"/>
    <w:rsid w:val="00E53FA7"/>
    <w:rsid w:val="00E547EB"/>
    <w:rsid w:val="00E549CE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4BE6"/>
    <w:rsid w:val="00EB6819"/>
    <w:rsid w:val="00EC3D18"/>
    <w:rsid w:val="00EF2CD6"/>
    <w:rsid w:val="00EF696F"/>
    <w:rsid w:val="00F07AE9"/>
    <w:rsid w:val="00F44235"/>
    <w:rsid w:val="00F47AAC"/>
    <w:rsid w:val="00F54353"/>
    <w:rsid w:val="00F655FF"/>
    <w:rsid w:val="00F66509"/>
    <w:rsid w:val="00F66726"/>
    <w:rsid w:val="00F671E7"/>
    <w:rsid w:val="00F71904"/>
    <w:rsid w:val="00F7685F"/>
    <w:rsid w:val="00F8502E"/>
    <w:rsid w:val="00F86EC1"/>
    <w:rsid w:val="00F8723C"/>
    <w:rsid w:val="00F872DE"/>
    <w:rsid w:val="00F877DF"/>
    <w:rsid w:val="00F91B69"/>
    <w:rsid w:val="00FD070E"/>
    <w:rsid w:val="00FD2061"/>
    <w:rsid w:val="00FD42BE"/>
    <w:rsid w:val="00FE48B9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619C6E-ED07-47E9-A179-563AE855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77DF"/>
    <w:rPr>
      <w:rFonts w:eastAsia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4750E3"/>
    <w:rPr>
      <w:rFonts w:ascii="Courier New" w:hAnsi="Courier New" w:cs="Times New Roman"/>
      <w:sz w:val="20"/>
      <w:lang w:eastAsia="ru-RU"/>
    </w:rPr>
  </w:style>
  <w:style w:type="paragraph" w:customStyle="1" w:styleId="11">
    <w:name w:val="Текст1"/>
    <w:basedOn w:val="a"/>
    <w:uiPriority w:val="99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a7">
    <w:name w:val="Body Text Indent"/>
    <w:basedOn w:val="a"/>
    <w:link w:val="a8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5401CD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uiPriority w:val="99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94512"/>
    <w:rPr>
      <w:rFonts w:eastAsia="SimSu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36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41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</cp:lastModifiedBy>
  <cp:revision>160</cp:revision>
  <cp:lastPrinted>2016-09-15T04:39:00Z</cp:lastPrinted>
  <dcterms:created xsi:type="dcterms:W3CDTF">2012-02-10T08:03:00Z</dcterms:created>
  <dcterms:modified xsi:type="dcterms:W3CDTF">2016-10-18T08:06:00Z</dcterms:modified>
</cp:coreProperties>
</file>